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b/>
          <w:sz w:val="32"/>
        </w:rPr>
        <w:t xml:space="preserve">        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/>
          <w:color w:val="ED7D31" w:themeColor="accent2"/>
          <w:sz w:val="24"/>
          <w:szCs w:val="24"/>
        </w:rPr>
      </w:pPr>
      <w:r>
        <w:rPr>
          <w:rFonts w:eastAsia="Times New Roman"/>
          <w:color w:val="ED7D31" w:themeColor="accent2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/>
          <w:color w:val="ED7D31" w:themeColor="accent2"/>
          <w:sz w:val="24"/>
          <w:szCs w:val="24"/>
        </w:rPr>
      </w:pPr>
      <w:r>
        <w:rPr>
          <w:rFonts w:eastAsia="Times New Roman"/>
          <w:color w:val="ED7D31" w:themeColor="accent2"/>
          <w:sz w:val="24"/>
          <w:szCs w:val="24"/>
        </w:rPr>
      </w:r>
    </w:p>
    <w:p>
      <w:pPr>
        <w:pStyle w:val="Normal"/>
        <w:spacing w:lineRule="auto" w:line="216"/>
        <w:jc w:val="both"/>
        <w:rPr>
          <w:b/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>WYMAGANIA EDUKACYJNE</w:t>
      </w:r>
    </w:p>
    <w:p>
      <w:pPr>
        <w:pStyle w:val="Normal"/>
        <w:spacing w:lineRule="auto" w:line="216"/>
        <w:jc w:val="both"/>
        <w:rPr>
          <w:b/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 xml:space="preserve">Z JĘZYKA ANGIELSKIEGO </w:t>
      </w:r>
    </w:p>
    <w:p>
      <w:pPr>
        <w:pStyle w:val="Normal"/>
        <w:spacing w:lineRule="auto" w:line="216"/>
        <w:jc w:val="both"/>
        <w:rPr>
          <w:b/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>DLA LICEUM</w:t>
      </w:r>
    </w:p>
    <w:p>
      <w:pPr>
        <w:pStyle w:val="Normal"/>
        <w:spacing w:lineRule="auto" w:line="216"/>
        <w:jc w:val="both"/>
        <w:rPr>
          <w:b/>
          <w:b/>
          <w:color w:val="ED7D31" w:themeColor="accent2"/>
          <w:sz w:val="52"/>
          <w:szCs w:val="52"/>
        </w:rPr>
      </w:pPr>
      <w:r>
        <w:rPr>
          <w:b/>
          <w:color w:val="ED7D31" w:themeColor="accent2"/>
          <w:sz w:val="52"/>
          <w:szCs w:val="52"/>
        </w:rPr>
        <w:t xml:space="preserve"> </w:t>
      </w:r>
    </w:p>
    <w:p>
      <w:pPr>
        <w:pStyle w:val="Normal"/>
        <w:spacing w:lineRule="exact" w:line="200"/>
        <w:rPr>
          <w:rFonts w:eastAsia="Times New Roman"/>
          <w:b/>
          <w:b/>
          <w:sz w:val="52"/>
          <w:szCs w:val="52"/>
        </w:rPr>
      </w:pPr>
      <w:r>
        <w:rPr>
          <w:rFonts w:eastAsia="Times New Roman"/>
          <w:b/>
          <w:sz w:val="52"/>
          <w:szCs w:val="52"/>
        </w:rPr>
      </w:r>
    </w:p>
    <w:p>
      <w:pPr>
        <w:pStyle w:val="Normal"/>
        <w:spacing w:lineRule="exact" w:line="200"/>
        <w:rPr>
          <w:rFonts w:eastAsia="Times New Roman"/>
          <w:b/>
          <w:b/>
          <w:sz w:val="52"/>
          <w:szCs w:val="52"/>
        </w:rPr>
      </w:pPr>
      <w:r>
        <w:rPr>
          <w:rFonts w:eastAsia="Times New Roman"/>
          <w:b/>
          <w:sz w:val="52"/>
          <w:szCs w:val="52"/>
        </w:rPr>
      </w:r>
    </w:p>
    <w:p>
      <w:pPr>
        <w:pStyle w:val="Normal"/>
        <w:spacing w:lineRule="exact" w:line="200"/>
        <w:rPr>
          <w:rFonts w:eastAsia="Times New Roman"/>
          <w:b/>
          <w:b/>
          <w:sz w:val="52"/>
          <w:szCs w:val="52"/>
        </w:rPr>
      </w:pPr>
      <w:r>
        <w:rPr>
          <w:rFonts w:eastAsia="Times New Roman"/>
          <w:b/>
          <w:sz w:val="52"/>
          <w:szCs w:val="52"/>
        </w:rPr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bookmarkStart w:id="0" w:name="page2"/>
      <w:bookmarkStart w:id="1" w:name="page2"/>
      <w:bookmarkEnd w:id="1"/>
    </w:p>
    <w:p>
      <w:pPr>
        <w:pStyle w:val="Normal"/>
        <w:spacing w:lineRule="exact" w: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646" w:leader="none"/>
        </w:tabs>
        <w:suppressAutoHyphens w:val="true"/>
        <w:spacing w:lineRule="atLeast" w:line="0" w:before="0" w:after="0"/>
        <w:ind w:left="646" w:hanging="646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eastAsia="Calibri Light" w:cs="Times New Roman" w:ascii="Times New Roman" w:hAnsi="Times New Roman"/>
          <w:b/>
          <w:color w:val="ED7D31" w:themeColor="accent2"/>
          <w:sz w:val="24"/>
          <w:szCs w:val="24"/>
        </w:rPr>
        <w:t>ZASADY OCENIANIA UCZNIA NA JĘZYKU ANGIELSKIM</w:t>
      </w:r>
    </w:p>
    <w:p>
      <w:pPr>
        <w:pStyle w:val="Normal"/>
        <w:spacing w:lineRule="exact" w:line="60"/>
        <w:rPr>
          <w:rFonts w:ascii="Times New Roman" w:hAnsi="Times New Roman" w:eastAsia="Calibri Light" w:cs="Times New Roman"/>
          <w:b/>
          <w:b/>
          <w:color w:val="ED7D31" w:themeColor="accent2"/>
          <w:sz w:val="24"/>
          <w:szCs w:val="24"/>
        </w:rPr>
      </w:pPr>
      <w:r>
        <w:rPr>
          <w:rFonts w:eastAsia="Calibri Light" w:cs="Times New Roman" w:ascii="Times New Roman" w:hAnsi="Times New Roman"/>
          <w:b/>
          <w:color w:val="ED7D31" w:themeColor="accent2"/>
          <w:sz w:val="24"/>
          <w:szCs w:val="24"/>
        </w:rPr>
      </w:r>
    </w:p>
    <w:p>
      <w:pPr>
        <w:pStyle w:val="Normal"/>
        <w:tabs>
          <w:tab w:val="clear" w:pos="708"/>
          <w:tab w:val="left" w:pos="1006" w:leader="none"/>
        </w:tabs>
        <w:suppressAutoHyphens w:val="true"/>
        <w:spacing w:lineRule="atLeast" w:line="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>1.Formy pisemne określone przez nauczyciela.</w:t>
      </w:r>
    </w:p>
    <w:p>
      <w:pPr>
        <w:pStyle w:val="Normal"/>
        <w:spacing w:lineRule="exact" w:line="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006" w:leader="none"/>
        </w:tabs>
        <w:suppressAutoHyphens w:val="true"/>
        <w:spacing w:lineRule="atLeast" w:line="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>2.Formy ustne  określone przez nauczyciela.</w:t>
      </w:r>
    </w:p>
    <w:p>
      <w:pPr>
        <w:pStyle w:val="Normal"/>
        <w:spacing w:lineRule="exact" w: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126" w:leader="none"/>
        </w:tabs>
        <w:spacing w:lineRule="atLeast" w:line="0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 xml:space="preserve"> </w:t>
      </w:r>
      <w:r>
        <w:rPr>
          <w:rFonts w:eastAsia="Calibri Light" w:cs="Times New Roman" w:ascii="Times New Roman" w:hAnsi="Times New Roman"/>
          <w:sz w:val="24"/>
          <w:szCs w:val="24"/>
        </w:rPr>
        <w:t>3.Ocena śródroczna i roczna ustalona jest na podstawie ocen uzyskanych z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pisemnej pracy  klasowej, sprawdzianu,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testu,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kartkówki,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wypowiedzi pisemnej,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wypowiedzi ustnej,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pracy domowej,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prezentacji,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ćwiczeń,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pracy w grupie,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aktywności na zajęciach,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pracy dodatkowej,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udziału w konkursach,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projektach,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-systematycznej pracy z  Insta.ling (w przypadku klas pracujących z Insta.ling)).</w:t>
      </w:r>
    </w:p>
    <w:p>
      <w:pPr>
        <w:pStyle w:val="Normal"/>
        <w:tabs>
          <w:tab w:val="clear" w:pos="708"/>
          <w:tab w:val="left" w:pos="1126" w:leader="none"/>
        </w:tabs>
        <w:spacing w:lineRule="atLeast" w:line="0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>Dopuszczalne jest stosowanie znaków „+” i „-” jako odrębnych znaków w skali ocen.</w:t>
      </w:r>
    </w:p>
    <w:p>
      <w:pPr>
        <w:pStyle w:val="Normal"/>
        <w:tabs>
          <w:tab w:val="clear" w:pos="708"/>
          <w:tab w:val="left" w:pos="1126" w:leader="none"/>
        </w:tabs>
        <w:spacing w:lineRule="atLeast" w:line="0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>4.Stosowany jest procentowy przelicznik punktów na ocenę ze sprawdzianów i kartkówek: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W w:w="4011" w:type="dxa"/>
        <w:jc w:val="left"/>
        <w:tblInd w:w="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01"/>
        <w:gridCol w:w="1709"/>
      </w:tblGrid>
      <w:tr>
        <w:trPr/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90% lub więcej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73% lub więcej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60% lub więcej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45% lub więcej</w:t>
            </w:r>
          </w:p>
        </w:tc>
      </w:tr>
      <w:tr>
        <w:trPr/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Ocena niedostateczna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Poniżej 45%</w:t>
            </w:r>
          </w:p>
        </w:tc>
      </w:tr>
    </w:tbl>
    <w:p>
      <w:pPr>
        <w:pStyle w:val="Normal"/>
        <w:tabs>
          <w:tab w:val="clear" w:pos="708"/>
          <w:tab w:val="left" w:pos="1006" w:leader="none"/>
        </w:tabs>
        <w:spacing w:lineRule="auto" w:line="228"/>
        <w:rPr>
          <w:rFonts w:ascii="Times New Roman" w:hAnsi="Times New Roman" w:eastAsia="Calibri Light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Ocenę celującą otrzymuje uczeń, który: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uzyskał z pisemnego sprawdzianu  maksymalną liczbę punktów (100%), jeśli test  nie zawiera  zadania dodatkowego,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bądź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wykonał test na ocenę bardzo dobrą i zrobił poprawnie zadanie dodatkowe.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Nieprzygotowanie do zajęć, brak zadania domowego, podręcznika lub zeszytu ćwiczeń uczeń zobowiązany jest zgłosić nauczycielowi na początku lekcji.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Uczeń ma prawo do dwukrotnego w ciągu jednego okresu szkolnego  zgłoszenia nieprzygotowania do lekcji, z wyjątkiem wcześniej zapowiedzianych sprawdzianów,  kartkówek oraz długoterminowych projektów/zadań domowych. Przez nieprzygotowanie do lekcji rozumiemy: brak bieżącej pracy domowej, nieprzygotowanie  do odpowiedzi, brak pomocy potrzebnych do lekcji, w tym podręczników i zeszytu.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Po wykorzystaniu limitu określonego w punkcie 4 uczeń otrzymuje za każde nieprzygotowanie ocenę niedostateczną.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zh-CN"/>
        </w:rPr>
      </w:pPr>
      <w:r>
        <w:rPr>
          <w:rFonts w:cs="Times New Roman" w:ascii="Times New Roman" w:hAnsi="Times New Roman"/>
          <w:sz w:val="24"/>
          <w:szCs w:val="24"/>
        </w:rPr>
        <w:t>9. Brak pracy na lekcji może skutkować oceną niedostateczną lub minusem (-). Trzy minusy zamieniane są na ocenę niedostateczną z aktywności.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Egzamin klasyfikacyjny  z języka ma formę  pisemną i ustną.</w:t>
      </w:r>
    </w:p>
    <w:p>
      <w:pPr>
        <w:pStyle w:val="Normal"/>
        <w:tabs>
          <w:tab w:val="clear" w:pos="708"/>
          <w:tab w:val="left" w:pos="1020" w:leader="none"/>
        </w:tabs>
        <w:spacing w:lineRule="atLeast" w: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>11..Nauczyciel przekazuje informacje o ocenie:</w:t>
      </w:r>
    </w:p>
    <w:p>
      <w:pPr>
        <w:pStyle w:val="Normal"/>
        <w:tabs>
          <w:tab w:val="clear" w:pos="708"/>
          <w:tab w:val="left" w:pos="1020" w:leader="none"/>
        </w:tabs>
        <w:spacing w:lineRule="atLeast" w: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>- uczniowi – jako komentarz do każdej oceny, wyjaśnienie, uzasadnienie, wskazówki do dalszej pracy (przy omawianiu wyników sprawdzianów, diagnoz);</w:t>
      </w:r>
    </w:p>
    <w:p>
      <w:pPr>
        <w:pStyle w:val="Normal"/>
        <w:tabs>
          <w:tab w:val="clear" w:pos="708"/>
          <w:tab w:val="left" w:pos="1186" w:leader="none"/>
        </w:tabs>
        <w:spacing w:lineRule="auto" w:line="218"/>
        <w:jc w:val="both"/>
        <w:rPr>
          <w:rFonts w:ascii="Times New Roman" w:hAnsi="Times New Roman" w:eastAsia="Calibri Light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>- rodzicom – na ich prośbę, jako informację o aktualnym rozwoju dziecka, jego uzdolnieniach   i trudnościach. Dokonuje tego  podczas konsultacji, umówionych wcześniej rozmów indywidualnych      lub drogą elektroniczną;</w:t>
      </w:r>
    </w:p>
    <w:p>
      <w:pPr>
        <w:pStyle w:val="Normal"/>
        <w:tabs>
          <w:tab w:val="clear" w:pos="708"/>
          <w:tab w:val="left" w:pos="1140" w:leader="none"/>
        </w:tabs>
        <w:spacing w:lineRule="atLeast" w: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>- nauczyciel przechowuje prace pisemne uczniów i udostępnia je na prośbę rodziców (zapis w statucie).</w:t>
      </w:r>
    </w:p>
    <w:p>
      <w:pPr>
        <w:pStyle w:val="Normal"/>
        <w:spacing w:lineRule="exact" w:line="60"/>
        <w:jc w:val="both"/>
        <w:rPr>
          <w:rFonts w:ascii="Times New Roman" w:hAnsi="Times New Roman" w:eastAsia="Calibri Light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0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rFonts w:eastAsia="Calibri Light" w:cs="Times New Roman" w:ascii="Times New Roman" w:hAnsi="Times New Roman"/>
          <w:color w:val="ED7D31" w:themeColor="accent2"/>
          <w:sz w:val="28"/>
          <w:szCs w:val="28"/>
        </w:rPr>
        <w:t>Pozostałe zasady oceniania uzgodnione zostają przez nauczyciela z zespołem.</w:t>
      </w:r>
    </w:p>
    <w:p>
      <w:pPr>
        <w:pStyle w:val="Normal"/>
        <w:spacing w:lineRule="atLeast" w:line="0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/>
      </w:r>
    </w:p>
    <w:p>
      <w:pPr>
        <w:pStyle w:val="Normal"/>
        <w:spacing w:lineRule="atLeast" w:line="0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eastAsia="Calibri Light" w:cs="Times New Roman" w:ascii="Times New Roman" w:hAnsi="Times New Roman"/>
          <w:b/>
          <w:color w:val="ED7D31" w:themeColor="accent2"/>
          <w:sz w:val="24"/>
          <w:szCs w:val="24"/>
        </w:rPr>
        <w:t>II. TRYB UZUPEŁNIANIA ZALEGŁOŚCI</w:t>
      </w:r>
    </w:p>
    <w:p>
      <w:pPr>
        <w:pStyle w:val="Normal"/>
        <w:spacing w:lineRule="exact" w:line="326"/>
        <w:rPr>
          <w:rFonts w:ascii="Times New Roman" w:hAnsi="Times New Roman" w:eastAsia="Calibri Light" w:cs="Times New Roman"/>
          <w:b/>
          <w:b/>
          <w:color w:val="008000"/>
          <w:sz w:val="24"/>
          <w:szCs w:val="24"/>
        </w:rPr>
      </w:pPr>
      <w:r>
        <w:rPr>
          <w:rFonts w:eastAsia="Calibri Light" w:cs="Times New Roman" w:ascii="Times New Roman" w:hAnsi="Times New Roman"/>
          <w:b/>
          <w:color w:val="008000"/>
          <w:sz w:val="24"/>
          <w:szCs w:val="24"/>
        </w:rPr>
      </w:r>
    </w:p>
    <w:p>
      <w:pPr>
        <w:pStyle w:val="Normal"/>
        <w:tabs>
          <w:tab w:val="clear" w:pos="708"/>
          <w:tab w:val="left" w:pos="1000" w:leader="none"/>
        </w:tabs>
        <w:spacing w:lineRule="atLeast" w:line="0"/>
        <w:ind w:left="72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>1.Uczeń ma obowiązek uzupełnić braki w wiedzy spowodowane nieobecnością.</w:t>
      </w:r>
    </w:p>
    <w:p>
      <w:pPr>
        <w:pStyle w:val="Normal"/>
        <w:tabs>
          <w:tab w:val="clear" w:pos="708"/>
          <w:tab w:val="left" w:pos="1000" w:leader="none"/>
        </w:tabs>
        <w:spacing w:lineRule="auto" w:line="216"/>
        <w:ind w:left="72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 xml:space="preserve">2. Uczeń ma obowiązek porozumieć się z nauczycielem w sprawie terminu zaległej pracy. </w:t>
      </w:r>
    </w:p>
    <w:p>
      <w:pPr>
        <w:pStyle w:val="Normal"/>
        <w:tabs>
          <w:tab w:val="clear" w:pos="708"/>
          <w:tab w:val="left" w:pos="1000" w:leader="none"/>
        </w:tabs>
        <w:spacing w:lineRule="auto" w:line="216"/>
        <w:ind w:left="72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  <w:t>3. Zaległą pracę uczeń ma obowiązek uzupełnić w ciągu dwóch tygodni od momentu powrotu do szkoły.</w:t>
      </w:r>
    </w:p>
    <w:p>
      <w:pPr>
        <w:pStyle w:val="Normal"/>
        <w:tabs>
          <w:tab w:val="clear" w:pos="708"/>
          <w:tab w:val="left" w:pos="1000" w:leader="none"/>
        </w:tabs>
        <w:spacing w:lineRule="auto" w:line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 Light" w:cs="Times New Roman" w:ascii="Times New Roman" w:hAnsi="Times New Roman"/>
          <w:sz w:val="24"/>
          <w:szCs w:val="24"/>
        </w:rPr>
        <w:t xml:space="preserve">5. Uczeń, który na koniec pierwszego semestru otrzymał ocenę niedostateczną, poprawia          </w:t>
      </w:r>
    </w:p>
    <w:p>
      <w:pPr>
        <w:pStyle w:val="Normal"/>
        <w:tabs>
          <w:tab w:val="clear" w:pos="708"/>
          <w:tab w:val="left" w:pos="1000" w:leader="none"/>
        </w:tabs>
        <w:spacing w:lineRule="auto" w:line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 Light" w:cs="Times New Roman" w:ascii="Times New Roman" w:hAnsi="Times New Roman"/>
          <w:sz w:val="24"/>
          <w:szCs w:val="24"/>
        </w:rPr>
        <w:t>ocenę na warunkach i w terminie ustalonym przez nauczyciela. O formie zaliczenia decyduje</w:t>
      </w:r>
    </w:p>
    <w:p>
      <w:pPr>
        <w:pStyle w:val="Normal"/>
        <w:tabs>
          <w:tab w:val="clear" w:pos="708"/>
          <w:tab w:val="left" w:pos="1000" w:leader="none"/>
        </w:tabs>
        <w:spacing w:lineRule="auto" w:line="216"/>
        <w:jc w:val="both"/>
        <w:rPr>
          <w:rFonts w:ascii="Times New Roman" w:hAnsi="Times New Roman" w:eastAsia="Calibri Light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Calibri Light" w:cs="Times New Roman" w:ascii="Times New Roman" w:hAnsi="Times New Roman"/>
          <w:sz w:val="24"/>
          <w:szCs w:val="24"/>
        </w:rPr>
        <w:t>nauczyciel, podając zakres obowiązującego materiału.</w:t>
      </w:r>
    </w:p>
    <w:p>
      <w:pPr>
        <w:pStyle w:val="Normal"/>
        <w:tabs>
          <w:tab w:val="clear" w:pos="708"/>
          <w:tab w:val="left" w:pos="1000" w:leader="none"/>
        </w:tabs>
        <w:spacing w:lineRule="auto" w:line="216"/>
        <w:jc w:val="both"/>
        <w:rPr>
          <w:rFonts w:ascii="Times New Roman" w:hAnsi="Times New Roman" w:eastAsia="Calibri Light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90"/>
        <w:rPr>
          <w:rFonts w:ascii="Times New Roman" w:hAnsi="Times New Roman" w:eastAsia="Calibri Light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90"/>
        <w:rPr>
          <w:rFonts w:ascii="Times New Roman" w:hAnsi="Times New Roman" w:eastAsia="Calibri Light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390"/>
        <w:rPr>
          <w:rFonts w:ascii="Times New Roman" w:hAnsi="Times New Roman" w:eastAsia="Calibri Light" w:cs="Times New Roman"/>
          <w:sz w:val="24"/>
          <w:szCs w:val="24"/>
        </w:rPr>
      </w:pPr>
      <w:r>
        <w:rPr>
          <w:rFonts w:eastAsia="Calibri Light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0" w:leader="none"/>
        </w:tabs>
        <w:suppressAutoHyphens w:val="true"/>
        <w:spacing w:lineRule="atLeast" w:line="0" w:before="0" w:after="0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eastAsia="Calibri Light" w:cs="Times New Roman" w:ascii="Times New Roman" w:hAnsi="Times New Roman"/>
          <w:b/>
          <w:color w:val="ED7D31" w:themeColor="accent2"/>
          <w:sz w:val="24"/>
          <w:szCs w:val="24"/>
        </w:rPr>
        <w:t>III. TREŚCI NAUCZANIA – WYMAGANIA Z PODSTAWY PROGRAMOWEJ</w:t>
      </w:r>
    </w:p>
    <w:p>
      <w:pPr>
        <w:pStyle w:val="Normal"/>
        <w:spacing w:before="0" w:after="11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1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Grid"/>
        <w:tblW w:w="14077" w:type="dxa"/>
        <w:jc w:val="left"/>
        <w:tblInd w:w="0" w:type="dxa"/>
        <w:tblLayout w:type="fixed"/>
        <w:tblCellMar>
          <w:top w:w="45" w:type="dxa"/>
          <w:left w:w="5" w:type="dxa"/>
          <w:bottom w:w="0" w:type="dxa"/>
          <w:right w:w="53" w:type="dxa"/>
        </w:tblCellMar>
        <w:tblLook w:firstRow="1" w:noVBand="1" w:lastRow="0" w:firstColumn="1" w:lastColumn="0" w:noHBand="0" w:val="04a0"/>
      </w:tblPr>
      <w:tblGrid>
        <w:gridCol w:w="1475"/>
        <w:gridCol w:w="1971"/>
        <w:gridCol w:w="2197"/>
        <w:gridCol w:w="2109"/>
        <w:gridCol w:w="2429"/>
        <w:gridCol w:w="2403"/>
        <w:gridCol w:w="1492"/>
      </w:tblGrid>
      <w:tr>
        <w:trPr>
          <w:trHeight w:val="739" w:hRule="atLeast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 xml:space="preserve">OCENA NIEDOSTATECZNA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7" w:right="2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 xml:space="preserve">OCENA DOPUSZCZAJĄCA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26" w:right="12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 xml:space="preserve">OCENA DOSTATECZNA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63" w:right="36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 xml:space="preserve">OCENA DOBRA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56" w:right="38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 xml:space="preserve">OCENA BARDZO DOBRA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61" w:right="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 xml:space="preserve">OCENA CELUJĄCA </w:t>
            </w:r>
          </w:p>
        </w:tc>
      </w:tr>
      <w:tr>
        <w:trPr>
          <w:trHeight w:val="862" w:hRule="atLeast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Znajomość środków językowych 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 xml:space="preserve">Uczeń nie spełnia kryteriów na ocenę dopuszczającą.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zna i stosuje kilka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podstawowych wyrazów i zwrotów. 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95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zna i stosuje część poznanych wyrazów i zwrotów.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zna i stosuje większość poznanych wyrazów i zwrotów.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zna i stosuje wszystkie poznane wyrazy i zwroty. 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 xml:space="preserve">Uczeń spełnia kryteria na ocenę bardzo dobrą oraz wykazuje się wiedzą wykraczającą poza te kryteria. </w:t>
            </w:r>
          </w:p>
        </w:tc>
      </w:tr>
      <w:tr>
        <w:trPr>
          <w:trHeight w:val="3061" w:hRule="atLeast"/>
        </w:trPr>
        <w:tc>
          <w:tcPr>
            <w:tcW w:w="14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7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zna część wprowadzonych struktur gramatycznych, ale stosuje je w niewielkim stopniu w zadaniach językowych. Popełnia liczne błędy we wszystkich typach zadań.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8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zna wprowadzone struktury gramatyczne i częściowo poprawnie stosuje je w zadaniach językowych i własnych wypowiedziach. Popełnia sporo błędów w trudniejszych zadaniach.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8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zna wszystkie wprowadzone struktury gramatyczne i w większości poprawnie stosuje je w zadaniach językowych i własnych wypowiedziach. Popełnia nieliczne błędy leksykalnogramatycz-ne.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5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zna wszystkie wprowadzone struktury gramatyczne i w większości poprawnie stosuje je w zadaniach językowych i własnych wypowiedziach. Sporadycznie popełnia błędy leksykalnogramatycz-ne, które zwykle potrafi samodzielnie poprawić.  </w:t>
            </w:r>
          </w:p>
        </w:tc>
        <w:tc>
          <w:tcPr>
            <w:tcW w:w="14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73" w:hRule="atLeast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Rozumienie wypowiedzi 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Uczeń nie spełnia kryteriów na ocenę dopuszczającą.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70" w:righ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rozumie polecenia nauczyciela, ale w niewielkim stopniu rozwiązuje zadania na słuchanie.  Rozumie ogólny sens przeczytanych tekstów, ale w niewielkim stopniu rozwiązuje zadania na czytanie.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1"/>
              <w:ind w:left="108" w:right="6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rozumie polecenia nauczyciela i częściowo poprawnie rozwiązuje zadania na czytanie i słuchanie.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ind w:left="108" w:right="17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rozumie polecenia nauczyciela i w większości poprawnie rozwiązuje zadania na czytanie i słuchanie.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1"/>
              <w:ind w:left="108" w:right="6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rozumie polecenia nauczyciela i poprawnie rozwiązuje zadania na czytanie i słuchanie.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 xml:space="preserve">Uczeń spełnia kryteria na ocenę bardzo dobrą oraz wykazuje się wiedzą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wykraczającą poza te kryteria.</w:t>
            </w:r>
          </w:p>
        </w:tc>
      </w:tr>
    </w:tbl>
    <w:p>
      <w:pPr>
        <w:pStyle w:val="Normal"/>
        <w:spacing w:before="0" w:after="0"/>
        <w:ind w:right="1530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leGrid"/>
        <w:tblW w:w="14083" w:type="dxa"/>
        <w:jc w:val="left"/>
        <w:tblInd w:w="0" w:type="dxa"/>
        <w:tblLayout w:type="fixed"/>
        <w:tblCellMar>
          <w:top w:w="47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1526"/>
        <w:gridCol w:w="1721"/>
        <w:gridCol w:w="2097"/>
        <w:gridCol w:w="2096"/>
        <w:gridCol w:w="2020"/>
        <w:gridCol w:w="3018"/>
        <w:gridCol w:w="1604"/>
      </w:tblGrid>
      <w:tr>
        <w:trPr>
          <w:trHeight w:val="617" w:hRule="atLeast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Tworzenie wypowiedzi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Wypowiedź ustna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Uczeń nie spełnia kryteriów na ocenę dopuszczającą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bardzo krótko lub    zdawkowo opisuje ilustracje, osoby, wydarzenia.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dokonuje wyboru.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krótko lub zdawkowo opisuje ilustracje, osoby, wydarzenia.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dokonuje wyboru i krótko uzasadnia swój wybór.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opisuje ilustracje, osoby, wydarzenia.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dokonuje wyboru, uzasadnia swój wybór. Wyjaśnia, dlaczego odrzuca pozostałe opcje.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szczegółowo lub wyczerpująco opisuje ilustracje, osoby, wydarzenia.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dokonuje wyborów i wyczerpująco uzasadnia swój wybór. Wyjaśnia, dlaczego odrzuca pozostałe opcje.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Uczeń spełnia kryteria na ocenę bardzo dobrą oraz wykazuje się wiedzą wykraczającą poza te kryteria.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63" w:hRule="atLeast"/>
        </w:trPr>
        <w:tc>
          <w:tcPr>
            <w:tcW w:w="15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wypowiada się przy użyciu bardzo prostych zdań. 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wypowiada się przy użyciu prostych zdań.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4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wypowiada się.</w:t>
            </w:r>
          </w:p>
        </w:tc>
        <w:tc>
          <w:tcPr>
            <w:tcW w:w="30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3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szczegółowo wypowiada się.</w:t>
            </w:r>
          </w:p>
        </w:tc>
        <w:tc>
          <w:tcPr>
            <w:tcW w:w="160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793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Wypowiedź pisemna </w:t>
            </w:r>
          </w:p>
        </w:tc>
        <w:tc>
          <w:tcPr>
            <w:tcW w:w="1721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8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redaguje obowiązujące teksty, np.: wpisy na blog, e-maile, zaproszenia, recenzje, listy formalne i nieformalne, w których przekazuje niewielką część istotnych informacji. Stosuje wąski zakres słownictwa i struktur. Popełnia liczne błędy zakłócające komunikację. Wypowiedź jest w dużym stopniu niespójna, nielogiczna i nie odpowiada wymogom formy.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"/>
              <w:ind w:right="15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redaguje obowiązujące teksty, np.: wpisy na blog, e-maile, zaproszenia, recenzje, listy formalne i nieformalne, w których przekazuje część istotnych informacji. Stosuje słownictwo i struktury odpowiednie do formy wypowiedzi. Popełnia sporo błędów, które jednak nie zakłócają komunikacji. Wypowiedź jest częściowo niespójna, nielogiczna i nie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odpowiada wymogom formy.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redaguje obowiązujące teksty, np.: wpisy na blog, e-maile, zaproszenia, recenzje, listy formalne i nieformalne, w których przekazuje wszystkie istotne informacje. Stosuje bogate słownictwo i struktury odpowiednie do formy wypowiedzi. Popełnia nieliczne błędy. Wypowiedź jest w większości spójna, logiczna i odpowiada wymogom formy.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"/>
              <w:ind w:right="24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redaguje obowiązujące teksty, np.: wpisy na blog, e-maile, zaproszenia, recenzje, listy formalne i nieformalne, w których przekazuje wszystkie istotne informacje. Stosuje bogate i urozmaicone słownictwo i struktury odpowiednie do formy wypowiedzi.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9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Sporadycznie popełnia błędy. Wypowiedź jest spójna, logiczna i odpowiada wymogom formy.  </w:t>
            </w:r>
          </w:p>
        </w:tc>
        <w:tc>
          <w:tcPr>
            <w:tcW w:w="1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06" w:hRule="atLeast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Reagowanie na wypowiedzi </w:t>
            </w:r>
          </w:p>
        </w:tc>
        <w:tc>
          <w:tcPr>
            <w:tcW w:w="172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Uczeń nie spełnia kryteriów na ocenę dopuszczającą.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bardzo zdawkowo odpowiada na pytania związane z ilustracją oraz tekstem.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zdawkowo odpowiada na pytania związane z ilustracją oraz tekstem.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6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odpowiada na pytania związane z ilustracją oraz tekstem.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wyczerpująco odpowiada na pytania związane z ilustracją oraz tekstem. 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Uczeń spełnia kryteria na ocenę bardzo dobrą oraz wykazuje się wiedzą wykraczającą poza te kryteria.</w:t>
            </w:r>
          </w:p>
        </w:tc>
      </w:tr>
      <w:tr>
        <w:trPr>
          <w:trHeight w:val="1597" w:hRule="atLeast"/>
        </w:trPr>
        <w:tc>
          <w:tcPr>
            <w:tcW w:w="15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prostymi zdaniami wyraża opinię.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wyraża opinię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65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wyraża i częściowo uzasadnia opinię.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wyraża i uzasadnia opinię. Potrafi wyczerpująco uzasadnić swoje stanowisko. </w:t>
            </w:r>
          </w:p>
        </w:tc>
        <w:tc>
          <w:tcPr>
            <w:tcW w:w="1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94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25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udziela bardzo krótkich odpowiedzi na pytania.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306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udziela krótkich odpowiedzi na pytania.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Uczeń zadaje pytania i udziela odpowiedzi na pytania.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47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zadaje pytania i udziela wyczerpujących odpowiedzi na pytania.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84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Przetwarzanie wypowiedzi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Uczeń nie spełnia kryteriów na ocenę dopuszczającą.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3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zapisuje niewielką część informacji z przeczytanych i wysłuchanych tekstów.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65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zapisuje i przekazuje ustnie część informacji z przeczytanych i wysłuchanych tekstów.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332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zapisuje i przekazuje ustnie większość informacji z przeczytanych i wysłuchanych tekstów.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right="17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Uczeń zapisuje i przekazuje ustnie informacje z przeczytanych i wysłuchanych tekstów.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val="pl-PL" w:bidi="ar-SA"/>
              </w:rPr>
              <w:t>Uczeń spełnia kryteria na ocenę bardzo dobrą oraz wykazuje się wiedzą wykraczającą poza te kryteria.</w:t>
            </w:r>
          </w:p>
        </w:tc>
      </w:tr>
    </w:tbl>
    <w:p>
      <w:pPr>
        <w:pStyle w:val="Normal"/>
        <w:spacing w:before="0" w:after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1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FFC000"/>
          <w:sz w:val="24"/>
          <w:szCs w:val="24"/>
        </w:rPr>
        <w:t xml:space="preserve">Ocena celująca </w:t>
      </w:r>
      <w:r>
        <w:rPr>
          <w:rFonts w:cs="Times New Roman" w:ascii="Times New Roman" w:hAnsi="Times New Roman"/>
          <w:b/>
          <w:sz w:val="24"/>
          <w:szCs w:val="24"/>
        </w:rPr>
        <w:t>z przedmiotu na koniec 1. okresu lub na koniec roku szkolnego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Uczeń spełnia </w:t>
      </w:r>
      <w:r>
        <w:rPr>
          <w:rStyle w:val="Il"/>
          <w:rFonts w:ascii="Times New Roman" w:hAnsi="Times New Roman"/>
          <w:bCs/>
          <w:sz w:val="24"/>
          <w:szCs w:val="24"/>
        </w:rPr>
        <w:t>kryteria</w:t>
      </w:r>
      <w:r>
        <w:rPr>
          <w:rFonts w:cs="Times New Roman" w:ascii="Times New Roman" w:hAnsi="Times New Roman"/>
          <w:bCs/>
          <w:sz w:val="24"/>
          <w:szCs w:val="24"/>
        </w:rPr>
        <w:t xml:space="preserve"> na </w:t>
      </w:r>
      <w:r>
        <w:rPr>
          <w:rStyle w:val="Il"/>
          <w:rFonts w:ascii="Times New Roman" w:hAnsi="Times New Roman"/>
          <w:bCs/>
          <w:sz w:val="24"/>
          <w:szCs w:val="24"/>
        </w:rPr>
        <w:t>ocen</w:t>
      </w:r>
      <w:r>
        <w:rPr>
          <w:rFonts w:cs="Times New Roman" w:ascii="Times New Roman" w:hAnsi="Times New Roman"/>
          <w:bCs/>
          <w:sz w:val="24"/>
          <w:szCs w:val="24"/>
        </w:rPr>
        <w:t>ę bardzo dobrą oraz wykazuje się wiedzą wykraczającą poza te kryteria i ponadto: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z większości pisemnych prac kontrolnych otrzymuje oceny celujące,</w:t>
      </w:r>
    </w:p>
    <w:p>
      <w:pPr>
        <w:pStyle w:val="Normal"/>
        <w:rPr>
          <w:rStyle w:val="Teksttreci"/>
          <w:rFonts w:eastAsia="Calibri" w:eastAsiaTheme="minorHAns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Style w:val="Teksttreci"/>
          <w:rFonts w:eastAsia="Calibri" w:eastAsiaTheme="minorHAnsi"/>
          <w:sz w:val="24"/>
          <w:szCs w:val="24"/>
        </w:rPr>
        <w:t>czyta lektury w oryginale,</w:t>
      </w:r>
    </w:p>
    <w:p>
      <w:pPr>
        <w:pStyle w:val="Normal"/>
        <w:rPr>
          <w:rStyle w:val="Teksttreci"/>
          <w:rFonts w:eastAsia="Calibri" w:eastAsiaTheme="minorHAns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Style w:val="Teksttreci"/>
          <w:rFonts w:eastAsia="Calibri" w:eastAsiaTheme="minorHAnsi"/>
          <w:sz w:val="24"/>
          <w:szCs w:val="24"/>
        </w:rPr>
        <w:t>samodzielnie poszerza wiedzę na temat kultury krajów obszaru języka angielskiego  w oryginale,</w:t>
      </w:r>
    </w:p>
    <w:p>
      <w:pPr>
        <w:pStyle w:val="Normal"/>
        <w:rPr>
          <w:rStyle w:val="Teksttreci"/>
          <w:rFonts w:eastAsia="Calibri" w:eastAsiaTheme="minorHAns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Style w:val="Teksttreci"/>
          <w:rFonts w:eastAsia="Calibri" w:eastAsiaTheme="minorHAnsi"/>
          <w:sz w:val="24"/>
          <w:szCs w:val="24"/>
        </w:rPr>
        <w:t>oceny cząstkowe i bieżące wskazują na wysoki poziom przygotowania do zajęć,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Style w:val="Teksttreci"/>
          <w:rFonts w:eastAsia="Calibri" w:eastAsiaTheme="minorHAnsi"/>
          <w:sz w:val="24"/>
          <w:szCs w:val="24"/>
        </w:rPr>
        <w:t>zdecydowanie wyróżnia się na tle grupy pod względem opanowania  sprawności językowych: pisania, rozumienia i przetwarzania tekstu czytanego, rozumienia i przetwarzania tekstu  ze słuchu, mówienia,</w:t>
      </w:r>
    </w:p>
    <w:p>
      <w:pPr>
        <w:pStyle w:val="Normal"/>
        <w:widowControl w:val="false"/>
        <w:tabs>
          <w:tab w:val="clear" w:pos="708"/>
          <w:tab w:val="left" w:pos="230" w:leader="none"/>
        </w:tabs>
        <w:ind w:right="60" w:hanging="0"/>
        <w:rPr>
          <w:rStyle w:val="Teksttreci"/>
          <w:rFonts w:eastAsia="Calibri" w:eastAsiaTheme="minorHAns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Style w:val="Teksttreci"/>
          <w:rFonts w:eastAsia="Calibri" w:eastAsiaTheme="minorHAnsi"/>
          <w:sz w:val="24"/>
          <w:szCs w:val="24"/>
        </w:rPr>
        <w:t>systematycznie i dobrze wykonuje zadania domowe oraz ćwiczenia zawarte zarówno w pod</w:t>
        <w:softHyphen/>
        <w:t>ręczniku, jak i w zeszycie ćwiczeń,</w:t>
      </w:r>
    </w:p>
    <w:p>
      <w:pPr>
        <w:pStyle w:val="Normal"/>
        <w:widowControl w:val="false"/>
        <w:tabs>
          <w:tab w:val="clear" w:pos="708"/>
          <w:tab w:val="left" w:pos="230" w:leader="none"/>
        </w:tabs>
        <w:ind w:right="60" w:hanging="0"/>
        <w:rPr>
          <w:rStyle w:val="Teksttreci"/>
          <w:rFonts w:eastAsia="Calibri" w:eastAsiaTheme="minorHAnsi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Style w:val="Teksttreci"/>
          <w:rFonts w:eastAsia="Calibri" w:eastAsiaTheme="minorHAnsi"/>
          <w:sz w:val="24"/>
          <w:szCs w:val="24"/>
        </w:rPr>
        <w:t>samodzielnie i twórczo rozwija własne uzdolnienia i zainteresowania językiem obcym,</w:t>
      </w:r>
    </w:p>
    <w:p>
      <w:pPr>
        <w:pStyle w:val="Normal"/>
        <w:widowControl w:val="false"/>
        <w:tabs>
          <w:tab w:val="clear" w:pos="708"/>
          <w:tab w:val="left" w:pos="230" w:leader="none"/>
        </w:tabs>
        <w:ind w:right="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Style w:val="Teksttreci"/>
          <w:rFonts w:eastAsia="Calibri" w:eastAsiaTheme="minorHAnsi"/>
          <w:sz w:val="24"/>
          <w:szCs w:val="24"/>
        </w:rPr>
        <w:t xml:space="preserve">jest laureatem konkursów językowych co najmniej na szczeblu powiatowym. </w:t>
      </w:r>
    </w:p>
    <w:p>
      <w:pPr>
        <w:pStyle w:val="Normal"/>
        <w:spacing w:before="0" w:after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Opracowanie: Zespół Nauczycieli Języka Angielskiego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9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26f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8e08b9"/>
    <w:rPr>
      <w:rFonts w:cs="Times New Roman"/>
    </w:rPr>
  </w:style>
  <w:style w:type="character" w:styleId="Teksttreci" w:customStyle="1">
    <w:name w:val="Tekst treści"/>
    <w:basedOn w:val="DefaultParagraphFont"/>
    <w:qFormat/>
    <w:rsid w:val="008e08b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e5de3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1d47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 Grid"/>
    <w:rsid w:val="00b826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LibreOffice/7.1.4.2$Windows_X86_64 LibreOffice_project/a529a4fab45b75fefc5b6226684193eb000654f6</Application>
  <AppVersion>15.0000</AppVersion>
  <Pages>9</Pages>
  <Words>1318</Words>
  <Characters>8603</Characters>
  <CharactersWithSpaces>9923</CharactersWithSpaces>
  <Paragraphs>142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2021-06-23T12:08:00Z</dcterms:created>
  <dc:creator>Ania</dc:creator>
  <dc:description/>
  <dc:language>pl-PL</dc:language>
  <cp:lastModifiedBy/>
  <dcterms:modified xsi:type="dcterms:W3CDTF">2021-07-14T09:51:58Z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